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黑体" w:eastAsia="黑体"/>
          <w:sz w:val="72"/>
          <w:szCs w:val="72"/>
          <w:lang w:val="en-US" w:eastAsia="zh-CN"/>
        </w:rPr>
      </w:pPr>
    </w:p>
    <w:p>
      <w:pPr>
        <w:jc w:val="center"/>
        <w:rPr>
          <w:rFonts w:hint="eastAsia" w:ascii="黑体" w:eastAsia="黑体"/>
          <w:b/>
          <w:bCs/>
          <w:sz w:val="56"/>
          <w:szCs w:val="56"/>
          <w:lang w:val="en-US" w:eastAsia="zh-CN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哈尔滨群勤环保科技有限公司</w:t>
      </w:r>
    </w:p>
    <w:p>
      <w:pPr>
        <w:jc w:val="center"/>
        <w:rPr>
          <w:rFonts w:hint="eastAsia" w:ascii="黑体" w:eastAsia="黑体"/>
          <w:b/>
          <w:bCs/>
          <w:sz w:val="56"/>
          <w:szCs w:val="56"/>
          <w:lang w:val="en-US" w:eastAsia="zh-CN"/>
        </w:rPr>
      </w:pPr>
    </w:p>
    <w:p>
      <w:pPr>
        <w:jc w:val="center"/>
        <w:rPr>
          <w:rFonts w:ascii="宋体" w:hAnsi="宋体"/>
          <w:sz w:val="72"/>
          <w:szCs w:val="72"/>
          <w:u w:val="single"/>
        </w:rPr>
      </w:pPr>
      <w:r>
        <w:rPr>
          <w:rFonts w:hint="eastAsia" w:ascii="黑体" w:eastAsia="黑体"/>
          <w:sz w:val="56"/>
          <w:szCs w:val="56"/>
          <w:u w:val="single"/>
          <w:lang w:val="en-US" w:eastAsia="zh-CN"/>
        </w:rPr>
        <w:t>2021年环境行为白皮书</w:t>
      </w:r>
    </w:p>
    <w:p>
      <w:pPr>
        <w:jc w:val="center"/>
        <w:rPr>
          <w:rFonts w:hint="eastAsia" w:ascii="宋体" w:hAnsi="宋体"/>
          <w:sz w:val="52"/>
          <w:szCs w:val="52"/>
        </w:rPr>
      </w:pPr>
    </w:p>
    <w:p/>
    <w:p/>
    <w:p/>
    <w:p/>
    <w:p/>
    <w:p/>
    <w:p/>
    <w:p/>
    <w:p/>
    <w:p/>
    <w:p/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/>
          <w:bCs/>
          <w:sz w:val="36"/>
          <w:szCs w:val="36"/>
          <w:lang w:val="en-US" w:eastAsia="zh-CN"/>
        </w:rPr>
        <w:t>2022年1月05日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为自觉履行保护环境的义务，主动接受社会监督，按照《国家重点监控企业自行监测及信息公开办法（试行）》（环发[2013]81号）、环境影响评价报告书及其批复、国家或地方污染物排放标准以及环境监测技术规范等规定和要求，根据我公司的实际生产情况，制定污染物排放自行监测方案，并严格执行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公司基本情况</w:t>
      </w:r>
    </w:p>
    <w:tbl>
      <w:tblPr>
        <w:tblStyle w:val="3"/>
        <w:tblW w:w="10477" w:type="dxa"/>
        <w:tblInd w:w="-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1"/>
        <w:gridCol w:w="6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（原）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哈尔滨桑德群勤环保科技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 （现）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哈尔滨群勤环保科技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91230111672129173Q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于海龙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哈尔滨市呼兰区沈家镇吉堡村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王东辉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55296976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生产经营和管理服务主要内容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废旧家电回收拆解，并对金属边废料塑料分拣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废金属类、塑料类、线路板类、玻璃类、其他废弃零部件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生产规模</w:t>
            </w:r>
          </w:p>
        </w:tc>
        <w:tc>
          <w:tcPr>
            <w:tcW w:w="6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年核定量：五大类废旧家电136.2万台、其他类小型电子类废弃物5.05万吨。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470910" cy="6124575"/>
            <wp:effectExtent l="0" t="0" r="9525" b="15240"/>
            <wp:docPr id="5" name="图片 5" descr="微信图片_20180706145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706145307"/>
                    <pic:cNvPicPr>
                      <a:picLocks noChangeAspect="1"/>
                    </pic:cNvPicPr>
                  </pic:nvPicPr>
                  <pic:blipFill>
                    <a:blip r:embed="rId4"/>
                    <a:srcRect t="8378" r="1676" b="247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7091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排污信息</w:t>
      </w:r>
    </w:p>
    <w:tbl>
      <w:tblPr>
        <w:tblStyle w:val="3"/>
        <w:tblW w:w="94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7"/>
        <w:gridCol w:w="5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主要污染物及特征污染物名称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粉尘、颗粒物、噪声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排放方式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有组织排放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排放口数量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排放口分布情况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电视电脑拆解车间、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CRT切屏间、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洗衣机空调拆解车间、冰箱拆解车间、塑料粉碎车间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粉尘颗粒物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浓度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1.6-3.6mg/m³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污染物排放总量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0吨（未生产）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污染物排放超标情况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不超标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污染物排放标准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GB8978-1996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核定的污染物排放总量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：烟（粉）尘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0.96吨/年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2"/>
                <w:lang w:val="en-US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883285</wp:posOffset>
                      </wp:positionV>
                      <wp:extent cx="4285615" cy="409575"/>
                      <wp:effectExtent l="0" t="0" r="63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65835" y="4681855"/>
                                <a:ext cx="428561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三、防治污染设施的建设和运行情况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4pt;margin-top:69.55pt;height:32.25pt;width:337.45pt;z-index:251658240;mso-width-relative:page;mso-height-relative:page;" fillcolor="#FFFFFF [3201]" filled="t" stroked="f" coordsize="21600,21600" o:gfxdata="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UYa9zWAAAACgEAAA8AAAAAAAAAAQAgAAAAIgAAAGRy&#10;cy9kb3ducmV2LnhtbFBLAQIUABQAAAAIAIdO4kAqwBxNQAIAAEwEAAAOAAAAAAAAAAEAIAAAACUB&#10;AABkcnMvZTJvRG9jLnhtbFBLBQYAAAAABgAGAFkBAADX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三、防治污染设施的建设和运行情况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lang w:eastAsia="zh-CN"/>
              </w:rPr>
              <w:t>排放方式及排放去向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经（布袋、滤筒、活性碳）除尘器过滤后由15米高空排气筒排放</w:t>
            </w:r>
          </w:p>
        </w:tc>
      </w:tr>
    </w:tbl>
    <w:tbl>
      <w:tblPr>
        <w:tblStyle w:val="3"/>
        <w:tblpPr w:leftFromText="180" w:rightFromText="180" w:vertAnchor="text" w:horzAnchor="page" w:tblpX="1302" w:tblpY="1764"/>
        <w:tblOverlap w:val="never"/>
        <w:tblW w:w="94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2374"/>
        <w:gridCol w:w="1260"/>
        <w:gridCol w:w="804"/>
        <w:gridCol w:w="2091"/>
        <w:gridCol w:w="17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大气污染防治设施名称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布袋除尘器、滤筒除尘器、高排气筒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处理污染物来源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生产作业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实际处理量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（立方米/小时）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设计处理能力（立方米/小时)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电视电脑拆解车间除尘器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实际处理量（立方米/小时）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电视电脑拆解车间除尘器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CRT切屏间除尘器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CRT切屏间除尘器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洗衣机空调拆解车间除尘器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洗衣机空调拆解车间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冰箱冰柜拆解车间除尘器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冰箱冰柜拆解车间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塑料破碎车间除尘器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塑料破碎车间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设施日常运转小时数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运行率（%）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设施日应运转小时数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处理前污染物浓度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电视电脑拆解车间除尘器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11.78（mg/m3)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运行率（%）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电视电脑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CRT切割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除尘器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3.3（mg/m3)</w:t>
            </w:r>
          </w:p>
        </w:tc>
        <w:tc>
          <w:tcPr>
            <w:tcW w:w="2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洗衣机空调拆解车间除尘器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3.96（mg/m3)</w:t>
            </w: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冰箱冰柜拆解车间除尘器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16.67（mg/m3)</w:t>
            </w: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塑料破碎车间除尘器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31.91（mg/m3)</w:t>
            </w: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处理后污染物浓度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电视电脑拆解车间除尘器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电视电脑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CRT切割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洗衣机空调拆解车间除尘器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冰箱冰柜拆解车间除尘器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塑料破碎车间除尘器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＜1.0（mg/m3)</w:t>
            </w:r>
          </w:p>
        </w:tc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347" w:tblpY="140"/>
        <w:tblOverlap w:val="never"/>
        <w:tblW w:w="9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1"/>
        <w:gridCol w:w="6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污染防治设施建设情况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除尘器、滤筒、活性炭吸附塔、高空排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污染防治设施运行情况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制订年度设备检修计划，按计划定期维护保养，发现及时维修，目前各污染防治设施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运行状况良好。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建设项目环境影响评介及其他环境保护行政证可情况</w:t>
      </w:r>
    </w:p>
    <w:tbl>
      <w:tblPr>
        <w:tblStyle w:val="3"/>
        <w:tblW w:w="92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1"/>
        <w:gridCol w:w="6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建设项目环境影响评价情况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2015年4月由哈尔滨工业大学编制的《电子类废弃物收集、拆解、处置扩产增容项目《环境影响报告书》编号：国环评证甲字第1702号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其他环境保护许可情况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4913630" cy="2351405"/>
            <wp:effectExtent l="0" t="0" r="127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08905" cy="3276600"/>
            <wp:effectExtent l="0" t="0" r="1079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五、突发事件应急预案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6"/>
        <w:gridCol w:w="7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突发事件应急预案编制及备案情况</w:t>
            </w:r>
          </w:p>
        </w:tc>
        <w:tc>
          <w:tcPr>
            <w:tcW w:w="7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编制《哈尔滨市群勤环保技术服务有限公司突发环境事件应急预案》并在哈尔滨市呼兰区环境保护局备案，备案编号：           230111-20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六、其他应公开的信息</w:t>
      </w:r>
    </w:p>
    <w:tbl>
      <w:tblPr>
        <w:tblStyle w:val="3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6"/>
        <w:gridCol w:w="6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行政处罚种类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行政处罚金额</w:t>
            </w:r>
          </w:p>
        </w:tc>
        <w:tc>
          <w:tcPr>
            <w:tcW w:w="6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年度环境监测计划</w:t>
      </w:r>
    </w:p>
    <w:tbl>
      <w:tblPr>
        <w:tblStyle w:val="4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52"/>
        <w:gridCol w:w="1460"/>
        <w:gridCol w:w="1975"/>
        <w:gridCol w:w="180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监测要求来源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产污节点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监测点位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检测指标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CRT拆解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颗粒物、铅及化合物</w:t>
            </w:r>
          </w:p>
        </w:tc>
        <w:tc>
          <w:tcPr>
            <w:tcW w:w="1800" w:type="dxa"/>
            <w:vMerge w:val="restart"/>
            <w:noWrap w:val="0"/>
            <w:vAlign w:val="top"/>
          </w:tcPr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GB16297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洗衣机拆解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机械冰箱破碎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颗粒物、非甲烷总烃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液晶屏拆解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颗粒物、汞及化合物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墨粉收集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塑料干法破碎、无水洗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尾气处理设施排气筒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环评、规范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企业边界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规范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企业废水总排放口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default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pH值、化学需氧量、石油类、氨氮、悬浮物、五日生化需氧量、总磷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b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GB8978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厂界外1m处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厂界噪声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GB12348-2008 2类区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厂区内和吉堡村地下水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重金属：铅、汞、镉、铬、砷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GBT 14848-2017 地下水质量标准3级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1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环评</w:t>
            </w: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厂区和厂区50m范围内农田的土壤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重金属：汞、镉、铬、砷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GB15618-2018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2次/年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.1 对外公布方式：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公司网站（www.hqqhb.com/)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.2 公布内容：企业基本情况、自行监测方案、自行监测结果（监测点位、监测时间、污染物种类及浓度、标准限值、达标情况、超标倍数；污染物排放方式及排放去向）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污染源年度监测报告。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八、2021年第一次检测报告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932815</wp:posOffset>
                </wp:positionV>
                <wp:extent cx="64535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5465" y="6017895"/>
                          <a:ext cx="6453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3.9pt;margin-top:73.45pt;height:0pt;width:508.15pt;z-index:251661312;mso-width-relative:page;mso-height-relative:page;" filled="f" stroked="t" coordsize="21600,21600" o:gfxdata="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yLsQC1wAAAAsBAAAPAAAAAAAAAAEAIAAA&#10;ACIAAABkcnMvZG93bnJldi54bWxQSwECFAAUAAAACACHTuJA44nUL9QBAABu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850" w:tblpY="849"/>
        <w:tblOverlap w:val="never"/>
        <w:tblW w:w="103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287"/>
        <w:gridCol w:w="513"/>
        <w:gridCol w:w="637"/>
        <w:gridCol w:w="1075"/>
        <w:gridCol w:w="638"/>
        <w:gridCol w:w="675"/>
        <w:gridCol w:w="700"/>
        <w:gridCol w:w="650"/>
        <w:gridCol w:w="812"/>
        <w:gridCol w:w="2838"/>
        <w:gridCol w:w="12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样品编号</w:t>
            </w:r>
          </w:p>
        </w:tc>
        <w:tc>
          <w:tcPr>
            <w:tcW w:w="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采样日期</w:t>
            </w:r>
          </w:p>
        </w:tc>
        <w:tc>
          <w:tcPr>
            <w:tcW w:w="10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检测日期</w:t>
            </w:r>
          </w:p>
        </w:tc>
        <w:tc>
          <w:tcPr>
            <w:tcW w:w="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样品状态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检测环境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2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检测方法标准（检测依据）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厂区地下水  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P325785H9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委托检测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.0001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生活饮用水标准检验方法，金属指标原子荧光法GB/T5750.6-2006.8.1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.0010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生活饮用水标准检验方法，金属指标氢化物原子荧光法        GB/T5750.6-2006.6.1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.0005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生活饮用水标准检验方法，金属指标无火焰原子吸收分光光度法GB/T5750.6-2006.9.1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铬（六价），mg/L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.004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生活饮用水标准检验方法，金属指标二苯碳酰二肼分光光度法GB/T5750.6-2006.10.1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紫外可见分光光度计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生活饮用水标准检验方法，金属指标无火焰原子吸收分光光度法GB/T5750.6-2006.11.1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吉堡村地下水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P325795H9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委托检测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.0001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生活饮用水标准检验方法，金属指标原子荧光法GB/T5750.6-2006.8.1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.0010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生活饮用水标准检验方法，金属指标氢化物原子荧光法        GB/T5750.6-2006.6.1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.0005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生活饮用水标准检验方法，金属指标无火焰原子吸收分光光度法GB/T5750.6-2006.9.1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铬（六价），mg/L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.004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生活饮用水标准检验方法，金属指标二苯碳酰二肼分光光度法GB/T5750.6-2006.10.1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紫外可见分光光度计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.0025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生活饮用水标准检验方法，金属指标无火焰原子吸收分光光度法GB/T5750.6-2006.11.1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厂区内土壤         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P325765H9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委托检测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土壤质量，铅、镉的测定，石墨炉原子吸收分光光度法GB/T17141-1997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总汞、总砷、总铅的测定  原子荧光法第1部分:土壤中总汞的测定 GB/T22105.1-2008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原子荧光光谱仪、   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总汞、总砷、总铅的测定  原子荧光法第2部分：土壤中总砷的测定 GB/T22105.2-2008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原子荧光光谱仪、   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 总铬的测定 火焰原子吸收分光光度法 HJ491-2009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火焰原子吸收光谱仪、分析天平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PH，无量纲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土壤中PH值的测定 NY/T1377-2007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酸度计、分析天平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厂区外         东侧农田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P325775H9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委托检测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土壤质量，铅、镉的测定，石墨炉原子吸收分光光度法GB/T17141-1997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总汞、总砷、总铅的测定  原子荧光法第1部分:土壤中总汞的测定 GB/T22105.1-2008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原子荧光光谱仪、   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总汞、总砷、总铅的测定  原子荧光法第2部分：土壤中总砷的测定 GB/T22105.2-2008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原子荧光光谱仪、   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 总铬的测定 火焰原子吸收分光光度法 HJ491-2009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火焰原子吸收光谱仪、分析天平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PH，无量纲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土壤中PH值的测定 NY/T1377-2007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酸度计、分析天平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九、2021年第二次检测报告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932815</wp:posOffset>
                </wp:positionV>
                <wp:extent cx="64535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5465" y="6017895"/>
                          <a:ext cx="6453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3.9pt;margin-top:73.45pt;height:0pt;width:508.15pt;z-index:251665408;mso-width-relative:page;mso-height-relative:page;" filled="f" stroked="t" coordsize="21600,21600" o:gfxdata="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yLsQC1wAAAAsBAAAPAAAAAAAAAAEAIAAA&#10;ACIAAABkcnMvZG93bnJldi54bWxQSwECFAAUAAAACACHTuJAWlTJdNQBAABu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850" w:tblpY="849"/>
        <w:tblOverlap w:val="never"/>
        <w:tblW w:w="103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287"/>
        <w:gridCol w:w="513"/>
        <w:gridCol w:w="637"/>
        <w:gridCol w:w="1075"/>
        <w:gridCol w:w="638"/>
        <w:gridCol w:w="675"/>
        <w:gridCol w:w="700"/>
        <w:gridCol w:w="650"/>
        <w:gridCol w:w="812"/>
        <w:gridCol w:w="2838"/>
        <w:gridCol w:w="120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样品编号</w:t>
            </w:r>
          </w:p>
        </w:tc>
        <w:tc>
          <w:tcPr>
            <w:tcW w:w="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采样日期</w:t>
            </w:r>
          </w:p>
        </w:tc>
        <w:tc>
          <w:tcPr>
            <w:tcW w:w="10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检测日期</w:t>
            </w:r>
          </w:p>
        </w:tc>
        <w:tc>
          <w:tcPr>
            <w:tcW w:w="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样品状态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检测环境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2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检测方法标准（检测依据）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厂区地下水  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P811245H1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委托检测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.0001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生活饮用水标准检验方法，金属指标原子荧光法GB/T5750.6-2006.8.1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.0010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生活饮用水标准检验方法，金属指标氢化物原子荧光法        GB/T5750.6-2006.6.1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.0005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生活饮用水标准检验方法，金属指标无火焰原子吸收分光光度法GB/T5750.6-2006.9.1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铬（六价），mg/L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.004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生活饮用水标准检验方法，金属指标二苯碳酰二肼分光光度法GB/T5750.6-2006.10.1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紫外可见分光光度计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.0025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生活饮用水标准检验方法，金属指标无火焰原子吸收分光光度法GB/T5750.6-2006.11.1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吉堡村地下水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P811255H1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委托检测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.0001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生活饮用水标准检验方法，金属指标原子荧光法GB/T5750.6-2006.8.1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.0010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生活饮用水标准检验方法，金属指标氢化物原子荧光法        GB/T5750.6-2006.6.1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.0005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生活饮用水标准检验方法，金属指标无火焰原子吸收分光光度法GB/T5750.6-2006.9.1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铬（六价），mg/L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.004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生活饮用水标准检验方法，金属指标二苯碳酰二肼分光光度法GB/T5750.6-2006.10.1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紫外可见分光光度计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铅，mg/L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.0025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生活饮用水标准检验方法，金属指标无火焰原子吸收分光光度法GB/T5750.6-2006.11.1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厂区内土壤         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P811215H4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委托检测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土壤质量，铅、镉的测定，石墨炉原子吸收分光光度法GB/T17141-1997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总汞、总砷、总铅的测定  原子荧光法第1部分:土壤中总汞的测定 GB/T22105.1-2008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原子荧光光谱仪、   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28.7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总汞、总砷、总铅的测定  原子荧光法第2部分：土壤中总砷的测定 GB/T22105.2-2008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原子荧光光谱仪、   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 总铬的测定 火焰原子吸收分光光度法 HJ491-2009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火焰原子吸收光谱仪、分析天平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PH，无量纲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土壤中PH值的测定 NY/T1377-2007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酸度计、分析天平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厂区外         东侧农田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P811225H4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委托检测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土壤质量，铅、镉的测定，石墨炉原子吸收分光光度法GB/T17141-1997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石墨炉原子吸收光谱仪、分析天平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总汞、总砷、总铅的测定  原子荧光法第1部分:土壤中总汞的测定 GB/T22105.1-2008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原子荧光光谱仪、   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土壤质量 总汞、总砷、总铅的测定  原子荧光法第2部分：土壤中总砷的测定 GB/T22105.2-2008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原子荧光光谱仪、   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铬，mg/kg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 总铬的测定 火焰原子吸收分光光度法 HJ491-2009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火焰原子吸收光谱仪、分析天平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PH，无量纲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土壤中PH值的测定 NY/T1377-2007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酸度计、分析天平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十、2021年危险废物产生及处置情况</w:t>
      </w:r>
    </w:p>
    <w:tbl>
      <w:tblPr>
        <w:tblStyle w:val="4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40"/>
        <w:gridCol w:w="1640"/>
        <w:gridCol w:w="1640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废物名称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产生量（吨）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处置量（吨）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库存量（吨）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处置去向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处置方式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电路板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9.764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吉林省厚德再生资源有限公司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CRT锥玻璃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0.797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天津仁新玻璃材料有限公司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荧光粉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0.432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0.485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贮存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矿物油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0.022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哈尔滨东风油脂化工有限责任公司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活性炭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0.167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0.291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黑龙江云水环境技术服务有限公司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处置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646" w:right="1293" w:bottom="1157" w:left="134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2B859F"/>
    <w:multiLevelType w:val="singleLevel"/>
    <w:tmpl w:val="D32B859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87DAE"/>
    <w:rsid w:val="008B0837"/>
    <w:rsid w:val="025D3B8A"/>
    <w:rsid w:val="034A3828"/>
    <w:rsid w:val="05941F0B"/>
    <w:rsid w:val="05A25B9B"/>
    <w:rsid w:val="05FB2847"/>
    <w:rsid w:val="06053C46"/>
    <w:rsid w:val="06445BD7"/>
    <w:rsid w:val="07B07C8E"/>
    <w:rsid w:val="08611BB1"/>
    <w:rsid w:val="09216D0B"/>
    <w:rsid w:val="0AAD5909"/>
    <w:rsid w:val="0B35090F"/>
    <w:rsid w:val="0BE812B2"/>
    <w:rsid w:val="0BFA40C9"/>
    <w:rsid w:val="0C55471D"/>
    <w:rsid w:val="0CA11707"/>
    <w:rsid w:val="0D014FDA"/>
    <w:rsid w:val="0F290662"/>
    <w:rsid w:val="12ED1079"/>
    <w:rsid w:val="13F6088D"/>
    <w:rsid w:val="14007DCB"/>
    <w:rsid w:val="144D072F"/>
    <w:rsid w:val="164327BF"/>
    <w:rsid w:val="17427E2F"/>
    <w:rsid w:val="178A2FF7"/>
    <w:rsid w:val="187A132D"/>
    <w:rsid w:val="1BAD64B8"/>
    <w:rsid w:val="1BED5D17"/>
    <w:rsid w:val="1BFF20E2"/>
    <w:rsid w:val="1F104972"/>
    <w:rsid w:val="1F3B78C7"/>
    <w:rsid w:val="2164769A"/>
    <w:rsid w:val="22001F87"/>
    <w:rsid w:val="22C235A8"/>
    <w:rsid w:val="244B0A77"/>
    <w:rsid w:val="24694939"/>
    <w:rsid w:val="24B93EA8"/>
    <w:rsid w:val="27003874"/>
    <w:rsid w:val="27EC507E"/>
    <w:rsid w:val="28BA6FBA"/>
    <w:rsid w:val="28CC47AC"/>
    <w:rsid w:val="28FD2B5B"/>
    <w:rsid w:val="290C3563"/>
    <w:rsid w:val="291167FE"/>
    <w:rsid w:val="29E45B1D"/>
    <w:rsid w:val="2A2918A8"/>
    <w:rsid w:val="2C46601A"/>
    <w:rsid w:val="2DAA344F"/>
    <w:rsid w:val="2E03771A"/>
    <w:rsid w:val="2F51244F"/>
    <w:rsid w:val="30F1103D"/>
    <w:rsid w:val="310A1CCA"/>
    <w:rsid w:val="31131485"/>
    <w:rsid w:val="31BA0D36"/>
    <w:rsid w:val="3223477D"/>
    <w:rsid w:val="32901EAF"/>
    <w:rsid w:val="32C55B33"/>
    <w:rsid w:val="339278B0"/>
    <w:rsid w:val="34BA4EFE"/>
    <w:rsid w:val="34C61B2F"/>
    <w:rsid w:val="35520D66"/>
    <w:rsid w:val="364D6030"/>
    <w:rsid w:val="36BC27F6"/>
    <w:rsid w:val="37253B9F"/>
    <w:rsid w:val="39CF68AF"/>
    <w:rsid w:val="3AC3574E"/>
    <w:rsid w:val="3BA77C26"/>
    <w:rsid w:val="3DC208BD"/>
    <w:rsid w:val="3DDF2FE6"/>
    <w:rsid w:val="3DF02782"/>
    <w:rsid w:val="3E323E56"/>
    <w:rsid w:val="3E3F617C"/>
    <w:rsid w:val="3FB77CA1"/>
    <w:rsid w:val="41AE4A1E"/>
    <w:rsid w:val="43093BE8"/>
    <w:rsid w:val="43857F3E"/>
    <w:rsid w:val="444215F2"/>
    <w:rsid w:val="47E91A8C"/>
    <w:rsid w:val="49A91EA4"/>
    <w:rsid w:val="4CAB1AE4"/>
    <w:rsid w:val="4D4D59FE"/>
    <w:rsid w:val="4EEE3E15"/>
    <w:rsid w:val="4F9F69B6"/>
    <w:rsid w:val="5141752B"/>
    <w:rsid w:val="520F7992"/>
    <w:rsid w:val="52A62848"/>
    <w:rsid w:val="533D6212"/>
    <w:rsid w:val="53680D12"/>
    <w:rsid w:val="54700484"/>
    <w:rsid w:val="5560621B"/>
    <w:rsid w:val="55B95999"/>
    <w:rsid w:val="567B3912"/>
    <w:rsid w:val="56A27F2C"/>
    <w:rsid w:val="57655148"/>
    <w:rsid w:val="57AA68B6"/>
    <w:rsid w:val="583944EE"/>
    <w:rsid w:val="5A662648"/>
    <w:rsid w:val="5B8421FB"/>
    <w:rsid w:val="5BA763AA"/>
    <w:rsid w:val="5C58084B"/>
    <w:rsid w:val="5C6A35B4"/>
    <w:rsid w:val="5CF20CE1"/>
    <w:rsid w:val="5D760ECC"/>
    <w:rsid w:val="5DDD3A01"/>
    <w:rsid w:val="5FC07DA0"/>
    <w:rsid w:val="608D79A5"/>
    <w:rsid w:val="613A1236"/>
    <w:rsid w:val="62B315C0"/>
    <w:rsid w:val="62EE2EB5"/>
    <w:rsid w:val="63187503"/>
    <w:rsid w:val="660A3B0F"/>
    <w:rsid w:val="678D630B"/>
    <w:rsid w:val="686B1436"/>
    <w:rsid w:val="6A273CBE"/>
    <w:rsid w:val="6A4016A5"/>
    <w:rsid w:val="6B1544FE"/>
    <w:rsid w:val="6B87734F"/>
    <w:rsid w:val="6BF9122F"/>
    <w:rsid w:val="6C4113FC"/>
    <w:rsid w:val="6D014C04"/>
    <w:rsid w:val="6E3B4FBE"/>
    <w:rsid w:val="6E713F95"/>
    <w:rsid w:val="70823C40"/>
    <w:rsid w:val="71113ED6"/>
    <w:rsid w:val="71A026D7"/>
    <w:rsid w:val="747D662C"/>
    <w:rsid w:val="753A008B"/>
    <w:rsid w:val="75732773"/>
    <w:rsid w:val="75824531"/>
    <w:rsid w:val="76635C38"/>
    <w:rsid w:val="77ED3084"/>
    <w:rsid w:val="7871106E"/>
    <w:rsid w:val="7A542A45"/>
    <w:rsid w:val="7AF87DAE"/>
    <w:rsid w:val="7B554594"/>
    <w:rsid w:val="7D211CCA"/>
    <w:rsid w:val="7D71166C"/>
    <w:rsid w:val="7DF22873"/>
    <w:rsid w:val="7F07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0"/>
    <w:pPr>
      <w:ind w:firstLine="420" w:firstLineChars="200"/>
    </w:p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2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5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7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0">
    <w:name w:val="font01"/>
    <w:basedOn w:val="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8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3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9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0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2018-07-06T05:23:00Z</dcterms:created>
  <dc:creator>Administrator</dc:creator>
  <cp:lastModifiedBy>哎呦喂</cp:lastModifiedBy>
  <dcterms:modified xsi:type="dcterms:W3CDTF">2021-12-30T06:17:22Z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