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eastAsia="黑体"/>
          <w:b/>
          <w:bCs/>
          <w:sz w:val="56"/>
          <w:szCs w:val="56"/>
          <w:lang w:val="en-US" w:eastAsia="zh-CN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哈尔滨群勤环保科技有限公司</w:t>
      </w:r>
    </w:p>
    <w:p>
      <w:pPr>
        <w:jc w:val="center"/>
        <w:rPr>
          <w:rFonts w:hint="eastAsia" w:ascii="黑体" w:eastAsia="黑体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ascii="宋体" w:hAnsi="宋体"/>
          <w:sz w:val="72"/>
          <w:szCs w:val="72"/>
          <w:u w:val="single"/>
        </w:rPr>
      </w:pPr>
      <w:r>
        <w:rPr>
          <w:rFonts w:hint="eastAsia" w:ascii="黑体" w:eastAsia="黑体"/>
          <w:sz w:val="56"/>
          <w:szCs w:val="56"/>
          <w:u w:val="single"/>
          <w:lang w:val="en-US" w:eastAsia="zh-CN"/>
        </w:rPr>
        <w:t>2022年1季度环境行为白皮书</w:t>
      </w:r>
    </w:p>
    <w:p>
      <w:pPr>
        <w:jc w:val="center"/>
        <w:rPr>
          <w:rFonts w:hint="eastAsia" w:ascii="宋体" w:hAnsi="宋体"/>
          <w:sz w:val="52"/>
          <w:szCs w:val="52"/>
        </w:rPr>
      </w:pPr>
    </w:p>
    <w:p/>
    <w:p/>
    <w:p/>
    <w:p/>
    <w:p/>
    <w:p/>
    <w:p/>
    <w:p/>
    <w:p/>
    <w:p/>
    <w:p/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lang w:val="en-US" w:eastAsia="zh-CN"/>
        </w:rPr>
        <w:t>2022年4月01日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为自觉履行保护环境的义务，主动接受社会监督，按照《国家重点监控企业自行监测及信息公开办法（试行）》（环发[2013]81号）、环境影响评价报告书及其批复、国家或地方污染物排放标准以及环境监测技术规范等规定和要求，根据我公司的实际生产情况，制定污染物排放自行监测方案，并严格执行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公司基本情况</w:t>
      </w:r>
    </w:p>
    <w:tbl>
      <w:tblPr>
        <w:tblStyle w:val="3"/>
        <w:tblW w:w="10477" w:type="dxa"/>
        <w:tblInd w:w="-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1"/>
        <w:gridCol w:w="6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（原）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哈尔滨桑德群勤环保科技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 （现）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哈尔滨群勤环保科技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91230111672129173Q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于海龙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哈尔滨市呼兰区沈家镇吉堡村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王东辉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55296976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生产经营和管理服务主要内容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废旧家电回收拆解，并对金属边废料塑料分拣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废金属类、塑料类、线路板类、玻璃类、其他废弃零部件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年核定量：五大类废旧家电136.2万台、其他类小型电子类废弃物5.05万吨。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70910" cy="6124575"/>
            <wp:effectExtent l="0" t="0" r="9525" b="15240"/>
            <wp:docPr id="5" name="图片 5" descr="微信图片_2018070614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706145307"/>
                    <pic:cNvPicPr>
                      <a:picLocks noChangeAspect="1"/>
                    </pic:cNvPicPr>
                  </pic:nvPicPr>
                  <pic:blipFill>
                    <a:blip r:embed="rId4"/>
                    <a:srcRect t="8378" r="1676" b="247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091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排污信息</w:t>
      </w:r>
    </w:p>
    <w:tbl>
      <w:tblPr>
        <w:tblStyle w:val="3"/>
        <w:tblW w:w="9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7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主要污染物及特征污染物名称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粉尘、颗粒物、噪声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排放方式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有组织排放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排放口数量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排放口分布情况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电视电脑拆解车间、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CRT切屏间、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洗衣机空调拆解车间、冰箱拆解车间、塑料粉碎车间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粉尘颗粒物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浓度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1.6-3.6mg/m³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污染物排放总量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污染物排放超标情况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不超标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污染物排放标准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GB8978-1996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核定的污染物排放总量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：烟（粉）尘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0.96吨/年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883285</wp:posOffset>
                      </wp:positionV>
                      <wp:extent cx="4285615" cy="409575"/>
                      <wp:effectExtent l="0" t="0" r="63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65835" y="4681855"/>
                                <a:ext cx="428561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三、防治污染设施的建设和运行情况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4pt;margin-top:69.55pt;height:32.25pt;width:337.45pt;z-index:251658240;mso-width-relative:page;mso-height-relative:page;" fillcolor="#FFFFFF [3201]" filled="t" stroked="f" coordsize="21600,21600" o:gfxdata="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UYa9zWAAAACgEAAA8AAAAAAAAAAQAgAAAAIgAAAGRy&#10;cy9kb3ducmV2LnhtbFBLAQIUABQAAAAIAIdO4kAqwBxNQAIAAEwEAAAOAAAAAAAAAAEAIAAAACUB&#10;AABkcnMvZTJvRG9jLnhtbFBLBQYAAAAABgAGAFkBAADX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三、防治污染设施的建设和运行情况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lang w:eastAsia="zh-CN"/>
              </w:rPr>
              <w:t>排放方式及排放去向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经（布袋、滤筒、活性碳）除尘器过滤后由15米高空排气筒排放</w:t>
            </w:r>
          </w:p>
        </w:tc>
      </w:tr>
    </w:tbl>
    <w:tbl>
      <w:tblPr>
        <w:tblStyle w:val="3"/>
        <w:tblpPr w:leftFromText="180" w:rightFromText="180" w:vertAnchor="text" w:horzAnchor="page" w:tblpX="1302" w:tblpY="1764"/>
        <w:tblOverlap w:val="never"/>
        <w:tblW w:w="9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374"/>
        <w:gridCol w:w="1260"/>
        <w:gridCol w:w="804"/>
        <w:gridCol w:w="2091"/>
        <w:gridCol w:w="17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大气污染防治设施名称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布袋除尘器、滤筒除尘器、高排气筒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处理污染物来源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生产作业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实际处理量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（立方米/小时）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设计处理能力（立方米/小时)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实际处理量（立方米/小时）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CRT切屏间除尘器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CRT切屏间除尘器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设施日常运转小时数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运行率（%）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设施日应运转小时数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处理前污染物浓度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11.78（mg/m3)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运行率（%）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电视电脑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CRT切割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3.3（mg/m3)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16.67（mg/m3)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31.91（mg/m3)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处理后污染物浓度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电视电脑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CRT切割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347" w:tblpY="140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1"/>
        <w:gridCol w:w="6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污染防治设施建设情况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除尘器、滤筒、活性炭吸附塔、高空排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污染防治设施运行情况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制订年度设备检修计划，按计划定期维护保养，发现及时维修，目前各污染防治设施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运行状况良好。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建设项目环境影响评介及其他环境保护行政证可情况</w:t>
      </w:r>
    </w:p>
    <w:tbl>
      <w:tblPr>
        <w:tblStyle w:val="3"/>
        <w:tblW w:w="92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1"/>
        <w:gridCol w:w="6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建设项目环境影响评价情况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2015年4月由哈尔滨工业大学编制的《电子类废弃物收集、拆解、处置扩产增容项目《环境影响报告书》编号：国环评证甲字第1702号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其他环境保护许可情况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4913630" cy="2351405"/>
            <wp:effectExtent l="0" t="0" r="12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08905" cy="3276600"/>
            <wp:effectExtent l="0" t="0" r="1079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五、突发事件应急预案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6"/>
        <w:gridCol w:w="7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突发事件应急预案编制及备案情况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编制《哈尔滨市群勤环保技术服务有限公司突发环境事件应急预案》并在哈尔滨市呼兰区环境保护局备案，备案编号：           230111-20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六、其他应公开的信息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6"/>
        <w:gridCol w:w="6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行政处罚金额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年度环境监测计划</w:t>
      </w:r>
    </w:p>
    <w:tbl>
      <w:tblPr>
        <w:tblStyle w:val="4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52"/>
        <w:gridCol w:w="1460"/>
        <w:gridCol w:w="1975"/>
        <w:gridCol w:w="180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监测要求来源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产污节点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监测点位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检测指标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CRT拆解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颗粒物、铅及化合物</w:t>
            </w: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GB16297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洗衣机拆解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机械冰箱破碎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颗粒物、非甲烷总烃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液晶屏拆解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颗粒物、汞及化合物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墨粉收集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塑料干法破碎、无水洗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企业边界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企业废水总排放口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pH值、化学需氧量、石油类、氨氮、悬浮物、五日生化需氧量、总磷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b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GB8978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厂界外1m处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厂界噪声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GB12348-2008 2类区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厂区内和吉堡村地下水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重金属：铅、汞、镉、铬、砷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GBT 14848-2017 地下水质量标准3级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厂区和厂区50m范围内农田的土壤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重金属：汞、镉、铬、砷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GB15618-2018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.1 对外公布方式：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公司网站（www.hqqhb.com/)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.2 公布内容：企业基本情况、自行监测方案、自行监测结果（监测点位、监测时间、污染物种类及浓度、标准限值、达标情况、超标倍数；污染物排放方式及排放去向）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污染源年度监测报告。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八、2021年4季度危险废物产生及处置情况</w:t>
      </w:r>
    </w:p>
    <w:tbl>
      <w:tblPr>
        <w:tblStyle w:val="4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640"/>
        <w:gridCol w:w="1640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废物名称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产生量（吨）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库存量（吨）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处置去向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电路板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0.41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0.41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贮存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CRT锥玻璃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荧光粉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0.485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贮存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矿物油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0.08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0.08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贮存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646" w:right="1293" w:bottom="1157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2B859F"/>
    <w:multiLevelType w:val="singleLevel"/>
    <w:tmpl w:val="D32B859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87DAE"/>
    <w:rsid w:val="00084F7F"/>
    <w:rsid w:val="008B0837"/>
    <w:rsid w:val="01B622EB"/>
    <w:rsid w:val="025D3B8A"/>
    <w:rsid w:val="034A3828"/>
    <w:rsid w:val="04357352"/>
    <w:rsid w:val="05941F0B"/>
    <w:rsid w:val="05A25B9B"/>
    <w:rsid w:val="05FB2847"/>
    <w:rsid w:val="06053C46"/>
    <w:rsid w:val="06445BD7"/>
    <w:rsid w:val="07B07C8E"/>
    <w:rsid w:val="08611BB1"/>
    <w:rsid w:val="09216D0B"/>
    <w:rsid w:val="0AAD5909"/>
    <w:rsid w:val="0B35090F"/>
    <w:rsid w:val="0BA03EEE"/>
    <w:rsid w:val="0BE812B2"/>
    <w:rsid w:val="0BFA40C9"/>
    <w:rsid w:val="0C55471D"/>
    <w:rsid w:val="0CA11707"/>
    <w:rsid w:val="0D014FDA"/>
    <w:rsid w:val="0F290662"/>
    <w:rsid w:val="12ED1079"/>
    <w:rsid w:val="13F6088D"/>
    <w:rsid w:val="14007DCB"/>
    <w:rsid w:val="144D072F"/>
    <w:rsid w:val="164327BF"/>
    <w:rsid w:val="17427E2F"/>
    <w:rsid w:val="178A2FF7"/>
    <w:rsid w:val="187A132D"/>
    <w:rsid w:val="1B8B1DC4"/>
    <w:rsid w:val="1BAD64B8"/>
    <w:rsid w:val="1BED5D17"/>
    <w:rsid w:val="1BFF20E2"/>
    <w:rsid w:val="1F104972"/>
    <w:rsid w:val="1F3B78C7"/>
    <w:rsid w:val="2164769A"/>
    <w:rsid w:val="22001F87"/>
    <w:rsid w:val="22C235A8"/>
    <w:rsid w:val="244B0A77"/>
    <w:rsid w:val="24694939"/>
    <w:rsid w:val="24B93EA8"/>
    <w:rsid w:val="27003874"/>
    <w:rsid w:val="27EC507E"/>
    <w:rsid w:val="28BA6FBA"/>
    <w:rsid w:val="28CC47AC"/>
    <w:rsid w:val="28FD2B5B"/>
    <w:rsid w:val="290C3563"/>
    <w:rsid w:val="291167FE"/>
    <w:rsid w:val="29E45B1D"/>
    <w:rsid w:val="2A2918A8"/>
    <w:rsid w:val="2C46601A"/>
    <w:rsid w:val="2DAA344F"/>
    <w:rsid w:val="2E03771A"/>
    <w:rsid w:val="2F51244F"/>
    <w:rsid w:val="30F1103D"/>
    <w:rsid w:val="310A1CCA"/>
    <w:rsid w:val="31131485"/>
    <w:rsid w:val="31BA0D36"/>
    <w:rsid w:val="3223477D"/>
    <w:rsid w:val="32901EAF"/>
    <w:rsid w:val="32C55B33"/>
    <w:rsid w:val="339278B0"/>
    <w:rsid w:val="34BA4EFE"/>
    <w:rsid w:val="34C61B2F"/>
    <w:rsid w:val="35520D66"/>
    <w:rsid w:val="364D6030"/>
    <w:rsid w:val="36BC27F6"/>
    <w:rsid w:val="37253B9F"/>
    <w:rsid w:val="39CF68AF"/>
    <w:rsid w:val="3AC3574E"/>
    <w:rsid w:val="3BA77C26"/>
    <w:rsid w:val="3DC208BD"/>
    <w:rsid w:val="3DDF2FE6"/>
    <w:rsid w:val="3DF02782"/>
    <w:rsid w:val="3E323E56"/>
    <w:rsid w:val="3E3F617C"/>
    <w:rsid w:val="3FB77CA1"/>
    <w:rsid w:val="41AE4A1E"/>
    <w:rsid w:val="43093BE8"/>
    <w:rsid w:val="43857F3E"/>
    <w:rsid w:val="444215F2"/>
    <w:rsid w:val="46D46323"/>
    <w:rsid w:val="47E91A8C"/>
    <w:rsid w:val="49A91EA4"/>
    <w:rsid w:val="4CAB1AE4"/>
    <w:rsid w:val="4D4D59FE"/>
    <w:rsid w:val="4EEE3E15"/>
    <w:rsid w:val="4F9F69B6"/>
    <w:rsid w:val="5141752B"/>
    <w:rsid w:val="520F7992"/>
    <w:rsid w:val="52A62848"/>
    <w:rsid w:val="533D6212"/>
    <w:rsid w:val="53680D12"/>
    <w:rsid w:val="54700484"/>
    <w:rsid w:val="5560621B"/>
    <w:rsid w:val="55B95999"/>
    <w:rsid w:val="567B3912"/>
    <w:rsid w:val="56A27F2C"/>
    <w:rsid w:val="57655148"/>
    <w:rsid w:val="57AA68B6"/>
    <w:rsid w:val="583944EE"/>
    <w:rsid w:val="5A662648"/>
    <w:rsid w:val="5B8421FB"/>
    <w:rsid w:val="5BA763AA"/>
    <w:rsid w:val="5C58084B"/>
    <w:rsid w:val="5C6A35B4"/>
    <w:rsid w:val="5CF20CE1"/>
    <w:rsid w:val="5D760ECC"/>
    <w:rsid w:val="5DDD3A01"/>
    <w:rsid w:val="5FC07DA0"/>
    <w:rsid w:val="608D79A5"/>
    <w:rsid w:val="613A1236"/>
    <w:rsid w:val="62B315C0"/>
    <w:rsid w:val="62EE2EB5"/>
    <w:rsid w:val="63187503"/>
    <w:rsid w:val="660A3B0F"/>
    <w:rsid w:val="678D630B"/>
    <w:rsid w:val="686B1436"/>
    <w:rsid w:val="6A273CBE"/>
    <w:rsid w:val="6A4016A5"/>
    <w:rsid w:val="6B1544FE"/>
    <w:rsid w:val="6B87734F"/>
    <w:rsid w:val="6BF9122F"/>
    <w:rsid w:val="6C4113FC"/>
    <w:rsid w:val="6D014C04"/>
    <w:rsid w:val="6E3B4FBE"/>
    <w:rsid w:val="6E713F95"/>
    <w:rsid w:val="70823C40"/>
    <w:rsid w:val="71113ED6"/>
    <w:rsid w:val="71A026D7"/>
    <w:rsid w:val="747D662C"/>
    <w:rsid w:val="753A008B"/>
    <w:rsid w:val="75732773"/>
    <w:rsid w:val="75824531"/>
    <w:rsid w:val="77ED3084"/>
    <w:rsid w:val="7871106E"/>
    <w:rsid w:val="7A542A45"/>
    <w:rsid w:val="7AF87DAE"/>
    <w:rsid w:val="7B554594"/>
    <w:rsid w:val="7D211CCA"/>
    <w:rsid w:val="7D71166C"/>
    <w:rsid w:val="7DF22873"/>
    <w:rsid w:val="7ED94358"/>
    <w:rsid w:val="7F07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0"/>
    <w:pPr>
      <w:ind w:firstLine="420" w:firstLineChars="200"/>
    </w:p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01"/>
    <w:basedOn w:val="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8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9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0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2018-07-06T05:23:00Z</dcterms:created>
  <dc:creator>Administrator</dc:creator>
  <cp:lastModifiedBy>哎呦喂</cp:lastModifiedBy>
  <dcterms:modified xsi:type="dcterms:W3CDTF">2022-04-01T06:10:28Z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